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85" w:rsidRPr="00106DD3" w:rsidRDefault="00106DD3">
      <w:pPr>
        <w:rPr>
          <w:rFonts w:ascii="Times New Roman" w:hAnsi="Times New Roman" w:cs="Arial"/>
          <w:color w:val="000000"/>
          <w:sz w:val="24"/>
          <w:szCs w:val="18"/>
        </w:rPr>
      </w:pPr>
      <w:r w:rsidRPr="00106DD3">
        <w:rPr>
          <w:rFonts w:ascii="Times New Roman" w:hAnsi="Times New Roman" w:cs="Arial"/>
          <w:color w:val="000000"/>
          <w:sz w:val="24"/>
          <w:szCs w:val="18"/>
          <w:u w:val="single"/>
        </w:rPr>
        <w:t xml:space="preserve"> </w:t>
      </w:r>
    </w:p>
    <w:p w:rsidR="00106DD3" w:rsidRPr="00106DD3" w:rsidRDefault="00106DD3" w:rsidP="00106DD3">
      <w:pPr>
        <w:spacing w:after="0"/>
        <w:rPr>
          <w:rFonts w:ascii="Times New Roman" w:hAnsi="Times New Roman"/>
          <w:sz w:val="24"/>
        </w:rPr>
      </w:pPr>
      <w:r w:rsidRPr="00106DD3">
        <w:rPr>
          <w:rFonts w:ascii="Times New Roman" w:hAnsi="Times New Roman"/>
          <w:sz w:val="24"/>
        </w:rPr>
        <w:t xml:space="preserve">Glen </w:t>
      </w:r>
      <w:proofErr w:type="spellStart"/>
      <w:r w:rsidRPr="00106DD3">
        <w:rPr>
          <w:rFonts w:ascii="Times New Roman" w:hAnsi="Times New Roman"/>
          <w:sz w:val="24"/>
        </w:rPr>
        <w:t>Gochal</w:t>
      </w:r>
      <w:proofErr w:type="spellEnd"/>
      <w:r w:rsidRPr="00106DD3">
        <w:rPr>
          <w:rFonts w:ascii="Times New Roman" w:hAnsi="Times New Roman"/>
          <w:sz w:val="24"/>
        </w:rPr>
        <w:t xml:space="preserve"> </w:t>
      </w:r>
    </w:p>
    <w:p w:rsidR="00106DD3" w:rsidRPr="00106DD3" w:rsidRDefault="00106DD3" w:rsidP="00106DD3">
      <w:pPr>
        <w:spacing w:after="0"/>
        <w:rPr>
          <w:rFonts w:ascii="Times New Roman" w:eastAsia="Calibri" w:hAnsi="Times New Roman" w:cs="Times New Roman"/>
          <w:sz w:val="24"/>
        </w:rPr>
      </w:pPr>
      <w:r w:rsidRPr="00106DD3">
        <w:rPr>
          <w:rFonts w:ascii="Times New Roman" w:eastAsia="Calibri" w:hAnsi="Times New Roman" w:cs="Times New Roman"/>
          <w:sz w:val="24"/>
        </w:rPr>
        <w:t>ED7201</w:t>
      </w:r>
    </w:p>
    <w:p w:rsidR="00106DD3" w:rsidRPr="00106DD3" w:rsidRDefault="00106DD3" w:rsidP="00106DD3">
      <w:pPr>
        <w:spacing w:after="0"/>
        <w:rPr>
          <w:rFonts w:ascii="Times New Roman" w:eastAsia="Calibri" w:hAnsi="Times New Roman" w:cs="Times New Roman"/>
          <w:sz w:val="24"/>
        </w:rPr>
      </w:pPr>
      <w:r w:rsidRPr="00106DD3">
        <w:rPr>
          <w:rFonts w:ascii="Times New Roman" w:eastAsia="Calibri" w:hAnsi="Times New Roman" w:cs="Times New Roman"/>
          <w:sz w:val="24"/>
        </w:rPr>
        <w:t>Dr. O’Connor-</w:t>
      </w:r>
      <w:proofErr w:type="spellStart"/>
      <w:r w:rsidRPr="00106DD3">
        <w:rPr>
          <w:rFonts w:ascii="Times New Roman" w:eastAsia="Calibri" w:hAnsi="Times New Roman" w:cs="Times New Roman"/>
          <w:sz w:val="24"/>
        </w:rPr>
        <w:t>Petruso</w:t>
      </w:r>
      <w:proofErr w:type="spellEnd"/>
    </w:p>
    <w:p w:rsidR="00106DD3" w:rsidRPr="00106DD3" w:rsidRDefault="00106DD3" w:rsidP="00106DD3">
      <w:pPr>
        <w:spacing w:after="0"/>
        <w:rPr>
          <w:rFonts w:ascii="Times New Roman" w:eastAsia="Calibri" w:hAnsi="Times New Roman" w:cs="Times New Roman"/>
          <w:sz w:val="24"/>
        </w:rPr>
      </w:pPr>
      <w:r w:rsidRPr="00106DD3">
        <w:rPr>
          <w:rFonts w:ascii="Times New Roman" w:eastAsia="Calibri" w:hAnsi="Times New Roman" w:cs="Times New Roman"/>
          <w:sz w:val="24"/>
        </w:rPr>
        <w:t>October</w:t>
      </w:r>
      <w:r w:rsidRPr="00106DD3">
        <w:rPr>
          <w:rFonts w:ascii="Times New Roman" w:hAnsi="Times New Roman"/>
          <w:sz w:val="24"/>
        </w:rPr>
        <w:t xml:space="preserve"> 15</w:t>
      </w:r>
      <w:r w:rsidRPr="00106DD3">
        <w:rPr>
          <w:rFonts w:ascii="Times New Roman" w:eastAsia="Calibri" w:hAnsi="Times New Roman" w:cs="Times New Roman"/>
          <w:sz w:val="24"/>
        </w:rPr>
        <w:t>, 201</w:t>
      </w:r>
      <w:r w:rsidRPr="00106DD3">
        <w:rPr>
          <w:rFonts w:ascii="Times New Roman" w:hAnsi="Times New Roman"/>
          <w:sz w:val="24"/>
        </w:rPr>
        <w:t>2</w:t>
      </w:r>
    </w:p>
    <w:p w:rsidR="00106DD3" w:rsidRPr="00106DD3" w:rsidRDefault="00106DD3" w:rsidP="00106DD3">
      <w:pPr>
        <w:spacing w:after="0"/>
        <w:rPr>
          <w:rFonts w:ascii="Times New Roman" w:eastAsia="Calibri" w:hAnsi="Times New Roman" w:cs="Times New Roman"/>
          <w:sz w:val="24"/>
        </w:rPr>
      </w:pPr>
      <w:r w:rsidRPr="00106DD3">
        <w:rPr>
          <w:rFonts w:ascii="Times New Roman" w:eastAsia="Calibri" w:hAnsi="Times New Roman" w:cs="Times New Roman"/>
          <w:sz w:val="24"/>
        </w:rPr>
        <w:t>Wiki # 3 (Statement of Problem/Hypothesis)</w:t>
      </w:r>
    </w:p>
    <w:p w:rsidR="00876BF8" w:rsidRPr="00106DD3" w:rsidRDefault="00876BF8">
      <w:pPr>
        <w:rPr>
          <w:rFonts w:ascii="Times New Roman" w:hAnsi="Times New Roman" w:cs="Arial"/>
          <w:color w:val="000000"/>
          <w:sz w:val="24"/>
          <w:szCs w:val="18"/>
        </w:rPr>
      </w:pPr>
    </w:p>
    <w:p w:rsidR="00106DD3" w:rsidRPr="00106DD3" w:rsidRDefault="00106DD3" w:rsidP="00106DD3">
      <w:pPr>
        <w:rPr>
          <w:rFonts w:ascii="Times New Roman" w:hAnsi="Times New Roman" w:cs="Arial"/>
          <w:b/>
          <w:color w:val="000000"/>
          <w:sz w:val="24"/>
          <w:szCs w:val="18"/>
          <w:u w:val="single"/>
        </w:rPr>
      </w:pPr>
      <w:r w:rsidRPr="00106DD3">
        <w:rPr>
          <w:rFonts w:ascii="Times New Roman" w:hAnsi="Times New Roman" w:cs="Arial"/>
          <w:b/>
          <w:color w:val="000000"/>
          <w:sz w:val="24"/>
          <w:szCs w:val="18"/>
          <w:u w:val="single"/>
        </w:rPr>
        <w:t>Statement of problem:</w:t>
      </w:r>
    </w:p>
    <w:p w:rsidR="00106DD3" w:rsidRPr="00106DD3" w:rsidRDefault="00106DD3" w:rsidP="00106DD3">
      <w:pPr>
        <w:rPr>
          <w:rFonts w:ascii="Times New Roman" w:hAnsi="Times New Roman" w:cs="Arial"/>
          <w:color w:val="000000"/>
          <w:sz w:val="24"/>
          <w:szCs w:val="18"/>
        </w:rPr>
      </w:pP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When adapted to the field of education, the Pygmalion effect has far reaching ramifications </w:t>
      </w:r>
      <w:r w:rsidR="00DA5675">
        <w:rPr>
          <w:rFonts w:ascii="Times New Roman" w:hAnsi="Times New Roman" w:cs="Arial"/>
          <w:color w:val="000000"/>
          <w:sz w:val="24"/>
          <w:szCs w:val="18"/>
        </w:rPr>
        <w:t>on</w:t>
      </w: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 the effectiveness of today’s teaching approach and execution.  It is essential that </w:t>
      </w:r>
      <w:r w:rsidR="00DA5675">
        <w:rPr>
          <w:rFonts w:ascii="Times New Roman" w:hAnsi="Times New Roman" w:cs="Arial"/>
          <w:color w:val="000000"/>
          <w:sz w:val="24"/>
          <w:szCs w:val="18"/>
        </w:rPr>
        <w:t>educators become distinct</w:t>
      </w: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ly aware of </w:t>
      </w:r>
      <w:r w:rsidR="008E41D7">
        <w:rPr>
          <w:rFonts w:ascii="Times New Roman" w:hAnsi="Times New Roman" w:cs="Arial"/>
          <w:color w:val="000000"/>
          <w:sz w:val="24"/>
          <w:szCs w:val="18"/>
        </w:rPr>
        <w:t xml:space="preserve">just how much </w:t>
      </w: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effect their </w:t>
      </w:r>
      <w:r w:rsidR="00DA5675">
        <w:rPr>
          <w:rFonts w:ascii="Times New Roman" w:hAnsi="Times New Roman" w:cs="Arial"/>
          <w:color w:val="000000"/>
          <w:sz w:val="24"/>
          <w:szCs w:val="18"/>
        </w:rPr>
        <w:t>assumptions on</w:t>
      </w: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 a student’s performance can have on that</w:t>
      </w:r>
      <w:r w:rsidR="008E41D7">
        <w:rPr>
          <w:rFonts w:ascii="Times New Roman" w:hAnsi="Times New Roman" w:cs="Arial"/>
          <w:color w:val="000000"/>
          <w:sz w:val="24"/>
          <w:szCs w:val="18"/>
        </w:rPr>
        <w:t xml:space="preserve"> student’s abilities.  This is</w:t>
      </w: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 particularly </w:t>
      </w:r>
      <w:r w:rsidR="008E41D7">
        <w:rPr>
          <w:rFonts w:ascii="Times New Roman" w:hAnsi="Times New Roman" w:cs="Arial"/>
          <w:color w:val="000000"/>
          <w:sz w:val="24"/>
          <w:szCs w:val="18"/>
        </w:rPr>
        <w:t xml:space="preserve">critical </w:t>
      </w: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when those assumptions have negative connotations. When an educator anticipates that a student will perform poorly, the student will </w:t>
      </w:r>
      <w:r w:rsidR="008E41D7">
        <w:rPr>
          <w:rFonts w:ascii="Times New Roman" w:hAnsi="Times New Roman" w:cs="Arial"/>
          <w:color w:val="000000"/>
          <w:sz w:val="24"/>
          <w:szCs w:val="18"/>
        </w:rPr>
        <w:t>inevitably perform according</w:t>
      </w:r>
      <w:r w:rsidRPr="00106DD3">
        <w:rPr>
          <w:rFonts w:ascii="Times New Roman" w:hAnsi="Times New Roman" w:cs="Arial"/>
          <w:color w:val="000000"/>
          <w:sz w:val="24"/>
          <w:szCs w:val="18"/>
        </w:rPr>
        <w:t xml:space="preserve"> to those expectations.   </w:t>
      </w:r>
    </w:p>
    <w:p w:rsidR="00876BF8" w:rsidRPr="00106DD3" w:rsidRDefault="00876BF8" w:rsidP="00876BF8">
      <w:pPr>
        <w:rPr>
          <w:rFonts w:ascii="Times New Roman" w:hAnsi="Times New Roman"/>
          <w:b/>
          <w:sz w:val="24"/>
          <w:u w:val="single"/>
        </w:rPr>
      </w:pPr>
      <w:r w:rsidRPr="00106DD3">
        <w:rPr>
          <w:rFonts w:ascii="Times New Roman" w:hAnsi="Times New Roman"/>
          <w:b/>
          <w:sz w:val="24"/>
          <w:u w:val="single"/>
        </w:rPr>
        <w:t>Hypothesis</w:t>
      </w:r>
      <w:r w:rsidR="008E41D7">
        <w:rPr>
          <w:rFonts w:ascii="Times New Roman" w:hAnsi="Times New Roman"/>
          <w:b/>
          <w:sz w:val="24"/>
          <w:u w:val="single"/>
        </w:rPr>
        <w:t xml:space="preserve"> </w:t>
      </w:r>
      <w:r w:rsidRPr="00106DD3">
        <w:rPr>
          <w:rFonts w:ascii="Times New Roman" w:hAnsi="Times New Roman"/>
          <w:b/>
          <w:sz w:val="24"/>
          <w:u w:val="single"/>
        </w:rPr>
        <w:t>1:</w:t>
      </w:r>
    </w:p>
    <w:p w:rsidR="00876BF8" w:rsidRPr="00106DD3" w:rsidRDefault="008E41D7" w:rsidP="00876BF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When teachers express an opinion</w:t>
      </w:r>
      <w:r w:rsidR="00876BF8" w:rsidRPr="00106DD3">
        <w:rPr>
          <w:rFonts w:ascii="Times New Roman" w:hAnsi="Times New Roman"/>
          <w:sz w:val="24"/>
        </w:rPr>
        <w:t xml:space="preserve"> towards a student’s academic performance</w:t>
      </w:r>
      <w:r>
        <w:rPr>
          <w:rFonts w:ascii="Times New Roman" w:hAnsi="Times New Roman"/>
          <w:sz w:val="24"/>
        </w:rPr>
        <w:t>, that opinion tends to become reality.</w:t>
      </w:r>
    </w:p>
    <w:p w:rsidR="00876BF8" w:rsidRPr="00106DD3" w:rsidRDefault="00876BF8" w:rsidP="00876BF8">
      <w:pPr>
        <w:rPr>
          <w:rFonts w:ascii="Times New Roman" w:hAnsi="Times New Roman"/>
          <w:b/>
          <w:sz w:val="24"/>
          <w:u w:val="single"/>
        </w:rPr>
      </w:pPr>
    </w:p>
    <w:p w:rsidR="00876BF8" w:rsidRPr="00106DD3" w:rsidRDefault="00876BF8" w:rsidP="00876BF8">
      <w:pPr>
        <w:rPr>
          <w:rFonts w:ascii="Times New Roman" w:hAnsi="Times New Roman"/>
          <w:b/>
          <w:sz w:val="24"/>
          <w:u w:val="single"/>
        </w:rPr>
      </w:pPr>
      <w:r w:rsidRPr="00106DD3">
        <w:rPr>
          <w:rFonts w:ascii="Times New Roman" w:hAnsi="Times New Roman"/>
          <w:b/>
          <w:sz w:val="24"/>
          <w:u w:val="single"/>
        </w:rPr>
        <w:t>Hypothesis 2:</w:t>
      </w:r>
    </w:p>
    <w:p w:rsidR="00876BF8" w:rsidRPr="00106DD3" w:rsidRDefault="00876BF8" w:rsidP="00876BF8">
      <w:pPr>
        <w:rPr>
          <w:rFonts w:ascii="Times New Roman" w:hAnsi="Times New Roman"/>
          <w:sz w:val="24"/>
        </w:rPr>
      </w:pPr>
      <w:r w:rsidRPr="00106DD3">
        <w:rPr>
          <w:rFonts w:ascii="Times New Roman" w:hAnsi="Times New Roman"/>
          <w:sz w:val="24"/>
        </w:rPr>
        <w:t>Presented with</w:t>
      </w:r>
      <w:r w:rsidR="008E41D7">
        <w:rPr>
          <w:rFonts w:ascii="Times New Roman" w:hAnsi="Times New Roman"/>
          <w:sz w:val="24"/>
        </w:rPr>
        <w:t xml:space="preserve"> an anticipation</w:t>
      </w:r>
      <w:r w:rsidRPr="00106DD3">
        <w:rPr>
          <w:rFonts w:ascii="Times New Roman" w:hAnsi="Times New Roman"/>
          <w:sz w:val="24"/>
        </w:rPr>
        <w:t xml:space="preserve"> of what </w:t>
      </w:r>
      <w:r w:rsidR="008E41D7">
        <w:rPr>
          <w:rFonts w:ascii="Times New Roman" w:hAnsi="Times New Roman"/>
          <w:sz w:val="24"/>
        </w:rPr>
        <w:t>his</w:t>
      </w:r>
      <w:r w:rsidRPr="00106DD3">
        <w:rPr>
          <w:rFonts w:ascii="Times New Roman" w:hAnsi="Times New Roman"/>
          <w:sz w:val="24"/>
        </w:rPr>
        <w:t xml:space="preserve"> academic</w:t>
      </w:r>
      <w:r w:rsidR="008E41D7">
        <w:rPr>
          <w:rFonts w:ascii="Times New Roman" w:hAnsi="Times New Roman"/>
          <w:sz w:val="24"/>
        </w:rPr>
        <w:t xml:space="preserve"> performance will</w:t>
      </w:r>
      <w:r w:rsidRPr="00106DD3">
        <w:rPr>
          <w:rFonts w:ascii="Times New Roman" w:hAnsi="Times New Roman"/>
          <w:sz w:val="24"/>
        </w:rPr>
        <w:t xml:space="preserve"> be by a teacher</w:t>
      </w:r>
      <w:r w:rsidR="008E41D7">
        <w:rPr>
          <w:rFonts w:ascii="Times New Roman" w:hAnsi="Times New Roman"/>
          <w:sz w:val="24"/>
        </w:rPr>
        <w:t>,</w:t>
      </w:r>
      <w:r w:rsidRPr="00106DD3">
        <w:rPr>
          <w:rFonts w:ascii="Times New Roman" w:hAnsi="Times New Roman"/>
          <w:sz w:val="24"/>
        </w:rPr>
        <w:t xml:space="preserve"> a student will perform according</w:t>
      </w:r>
      <w:r w:rsidR="008E41D7">
        <w:rPr>
          <w:rFonts w:ascii="Times New Roman" w:hAnsi="Times New Roman"/>
          <w:sz w:val="24"/>
        </w:rPr>
        <w:t>ly</w:t>
      </w:r>
      <w:r w:rsidRPr="00106DD3">
        <w:rPr>
          <w:rFonts w:ascii="Times New Roman" w:hAnsi="Times New Roman"/>
          <w:sz w:val="24"/>
        </w:rPr>
        <w:t xml:space="preserve">. </w:t>
      </w:r>
    </w:p>
    <w:p w:rsidR="00876BF8" w:rsidRPr="00106DD3" w:rsidRDefault="00876BF8" w:rsidP="00876BF8">
      <w:pPr>
        <w:rPr>
          <w:rFonts w:ascii="Times New Roman" w:hAnsi="Times New Roman"/>
          <w:sz w:val="24"/>
        </w:rPr>
      </w:pPr>
    </w:p>
    <w:p w:rsidR="00876BF8" w:rsidRPr="00106DD3" w:rsidRDefault="00876BF8">
      <w:pPr>
        <w:rPr>
          <w:rFonts w:ascii="Times New Roman" w:hAnsi="Times New Roman"/>
          <w:sz w:val="24"/>
        </w:rPr>
      </w:pPr>
    </w:p>
    <w:sectPr w:rsidR="00876BF8" w:rsidRPr="00106DD3" w:rsidSect="008E5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4314A"/>
    <w:rsid w:val="00106DD3"/>
    <w:rsid w:val="003862A5"/>
    <w:rsid w:val="0064314A"/>
    <w:rsid w:val="00876BF8"/>
    <w:rsid w:val="008E41D7"/>
    <w:rsid w:val="008E5B85"/>
    <w:rsid w:val="00DA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B8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2012-10-07T23:46:00Z</dcterms:created>
  <dcterms:modified xsi:type="dcterms:W3CDTF">2012-10-16T00:03:00Z</dcterms:modified>
</cp:coreProperties>
</file>